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jc w:val="left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309245</wp:posOffset>
                </wp:positionV>
                <wp:extent cx="5370830" cy="44577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0830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wordWrap w:val="0"/>
                              <w:ind w:firstLine="1080" w:firstLineChars="300"/>
                              <w:rPr>
                                <w:rFonts w:hint="eastAsia" w:ascii="黑体" w:hAnsi="黑体" w:eastAsia="黑体" w:cs="黑体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方正小标宋简体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全国平安渔业示范县创建评估指标（内陆</w:t>
                            </w:r>
                            <w:r>
                              <w:rPr>
                                <w:rFonts w:eastAsia="黑体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6pt;margin-top:24.35pt;height:35.1pt;width:422.9pt;z-index:251659264;mso-width-relative:page;mso-height-relative:page;" filled="f" stroked="f" coordsize="21600,21600" o:gfxdata="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n4F35dsAAAAKAQAADwAAAAAAAAABACAAAAAiAAAAZHJzL2Rvd25yZXYueG1sUEsBAhQA&#10;FAAAAAgAh07iQOVTlt+2AQAAVwMAAA4AAAAAAAAAAQAgAAAAKgEAAGRycy9lMm9Eb2MueG1sUEsF&#10;BgAAAAAGAAYAWQEAAFIFAAAAAA==&#10;">
                <v:path/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wordWrap w:val="0"/>
                        <w:ind w:firstLine="1080" w:firstLineChars="300"/>
                        <w:rPr>
                          <w:rFonts w:hint="eastAsia" w:ascii="黑体" w:hAnsi="黑体" w:eastAsia="黑体" w:cs="黑体"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eastAsia="方正小标宋简体"/>
                          <w:color w:val="000000"/>
                          <w:kern w:val="0"/>
                          <w:sz w:val="36"/>
                          <w:szCs w:val="36"/>
                        </w:rPr>
                        <w:t>全国平安渔业示范县创建评估指标（内陆</w:t>
                      </w:r>
                      <w:r>
                        <w:rPr>
                          <w:rFonts w:eastAsia="黑体"/>
                          <w:color w:val="000000"/>
                          <w:kern w:val="0"/>
                          <w:sz w:val="32"/>
                          <w:szCs w:val="32"/>
                        </w:rPr>
                        <w:t>）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</w:rPr>
        <w:t>附件2</w:t>
      </w:r>
    </w:p>
    <w:tbl>
      <w:tblPr>
        <w:tblStyle w:val="4"/>
        <w:tblpPr w:leftFromText="180" w:rightFromText="180" w:vertAnchor="text" w:horzAnchor="page" w:tblpX="1463" w:tblpY="6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3"/>
        <w:gridCol w:w="576"/>
        <w:gridCol w:w="5458"/>
        <w:gridCol w:w="512"/>
        <w:gridCol w:w="775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一级指标</w:t>
            </w:r>
          </w:p>
        </w:tc>
        <w:tc>
          <w:tcPr>
            <w:tcW w:w="6034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二级指标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分值</w:t>
            </w:r>
          </w:p>
        </w:tc>
        <w:tc>
          <w:tcPr>
            <w:tcW w:w="7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县级自评</w:t>
            </w:r>
          </w:p>
        </w:tc>
        <w:tc>
          <w:tcPr>
            <w:tcW w:w="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省级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初评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203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  <w:t>党委政府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  <w:t>高度重视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  <w:t>安全管理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  <w:t>机制完善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  <w:t>（13分）</w:t>
            </w:r>
          </w:p>
        </w:tc>
        <w:tc>
          <w:tcPr>
            <w:tcW w:w="5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4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县委县政府能够严格落实《地方党政领导干部安全生产责任制规定》，综合运用多种措施强化渔业安全生产组织领导，定期研究渔业安全生产工作，协调解决重点问题。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0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4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渔业安全投入资金纳入政府财政预算，并按计划落实到位。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20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4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制定县级政府领导干部渔业安全生产职责清单和年度工作清单，建立并完善安全风险评估与论证机制。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20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4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渔业主管部门设立安全管理领导小组，并定期召开渔业安全生产会议。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20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4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渔业主管部门经常组织开展渔业安全生产宣传、检查活动。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03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  <w:t>安全制度健全管理规范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  <w:t>（13分）</w:t>
            </w:r>
          </w:p>
        </w:tc>
        <w:tc>
          <w:tcPr>
            <w:tcW w:w="5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4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建立较完备的安全管理制度体系。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20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4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建立问题隐患和制度措施“两个清单”。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20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4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有安全检查制度和安全责任追究制度，并严格落实。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20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4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有安全隐患举报奖励制度，并及时处理举报。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0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4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有效开展渔业安全生产专项整治三年行动、“百日攻坚”行动、涉渔“三无”船舶专项整治等打非治违专项行动，检查记录齐全。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20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4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开展“大走访”，通过走渔村、上渔船、访渔民活动，进行基层民情调研和安全隐患摸排。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20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4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设立相对固定的渔船集中停泊区，配备安全设施，管理规范。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03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  <w:t>安全监督管理机构健全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  <w:t>（12分）</w:t>
            </w:r>
          </w:p>
        </w:tc>
        <w:tc>
          <w:tcPr>
            <w:tcW w:w="5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4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县级有健全的渔业安全监管机构。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0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4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渔业乡镇有负责渔业安全生产的工作机构和人员。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0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4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渔业村有专（兼）职渔业安全生产管理人员。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203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  <w:t>制度有效执行风险保障完善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  <w:t>（13分）</w:t>
            </w:r>
          </w:p>
        </w:tc>
        <w:tc>
          <w:tcPr>
            <w:tcW w:w="5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4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渔船定期开展安全检查，且记录完整。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20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4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渔船证书证件齐全，档案管理完备。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20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4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渔船安全适航状况良好，信号、消防、救生等安全设备应配尽配。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203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  <w:t>应急管理机制运行顺畅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  <w:t>（6分）</w:t>
            </w:r>
          </w:p>
        </w:tc>
        <w:tc>
          <w:tcPr>
            <w:tcW w:w="5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4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有渔业安全生产应急预案，并定期组织渔业安全应急演练。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20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4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按规定制定值班制度，执行渔业安全应急值班，值班记录规范清晰。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03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  <w:t>安全生产责任落实到位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  <w:t>（10分）</w:t>
            </w:r>
          </w:p>
        </w:tc>
        <w:tc>
          <w:tcPr>
            <w:tcW w:w="5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4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建立县、乡镇、村渔业安全生产层级考核体系，有明确的渔业安全生产管理考核办法和奖惩机制。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20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4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县、乡镇、村（公司）、渔船100%签订渔业安全生产责任书。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20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4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渔业生产经营单位、渔船所有人（经营人）安全生产主体责任落实。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203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  <w:t>安全事故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  <w:t>有效控制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  <w:t>（9分）</w:t>
            </w:r>
          </w:p>
        </w:tc>
        <w:tc>
          <w:tcPr>
            <w:tcW w:w="5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4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近两个年度内未发生渔业船舶较大以上渔业安全生产事故。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20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4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渔业船舶水上安全事故报告、调查、统计工作流程完善，工作台账规范，无迟报、瞒报、漏报情况发生。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20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4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按“四不放过”原则处理各类事故，事故结案率100%。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20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4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责任追究到位率100%。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203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  <w:t>船员培训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  <w:t>管理规范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  <w:t>（9分）</w:t>
            </w:r>
          </w:p>
        </w:tc>
        <w:tc>
          <w:tcPr>
            <w:tcW w:w="5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4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按规定组织渔业船员培训、考试、发证工作。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20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4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培训管理工作规范，档案齐全。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20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4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渔船船员均通过培训、考试，持证率100%。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203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  <w:t>宣传广泛深入形式多样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  <w:t>（6分）</w:t>
            </w:r>
          </w:p>
        </w:tc>
        <w:tc>
          <w:tcPr>
            <w:tcW w:w="5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4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渔村、渔船集中停泊区和养殖场设有独立固定的渔业安全宣传栏（牌）。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20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4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组织开展大宣传，充分利用新媒体平台和其他传统方式，开展法律法规宣贯、安全知识宣传、安全警示教育。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20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4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渔民群众对渔业安全法律法规和防灾减灾知识知晓率高。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03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  <w:t>平安渔业创建示范扎实开展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  <w:t>（9分）</w:t>
            </w:r>
          </w:p>
        </w:tc>
        <w:tc>
          <w:tcPr>
            <w:tcW w:w="5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4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有平安渔业示范县创建活动工作方案、领导机构和工作机构。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0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4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创建工作纳入县级政府安全生产目标责任制范围。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20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4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广泛开展平安渔业示范乡（镇）、村、船创建活动。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20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4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平安渔业创建示范活动有交流、有总结，取得实效。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749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  <w:t>小             计</w:t>
            </w:r>
          </w:p>
        </w:tc>
        <w:tc>
          <w:tcPr>
            <w:tcW w:w="7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1203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  <w:t>附加项</w:t>
            </w:r>
          </w:p>
        </w:tc>
        <w:tc>
          <w:tcPr>
            <w:tcW w:w="5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加分项</w:t>
            </w:r>
          </w:p>
        </w:tc>
        <w:tc>
          <w:tcPr>
            <w:tcW w:w="597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研判辖区内涉渔新业态、新领域安全风险，并能有效监管，加3分；凡国家无统一要求，但地方已先行实践，为推动渔业安全管理科学发展作出突出贡献，具有在全国推广应用价值的创新工作项目可作为附加项（需附说明材料），每项加2分，最多不超过10分。</w:t>
            </w:r>
          </w:p>
        </w:tc>
        <w:tc>
          <w:tcPr>
            <w:tcW w:w="7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120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否决项</w:t>
            </w:r>
          </w:p>
        </w:tc>
        <w:tc>
          <w:tcPr>
            <w:tcW w:w="597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包括但不限于以下情形：（1）两年内发生过较大及以上渔业船舶水上安全事故；两年内发生过渔业安全生产严重违法违规案件。（2）创建示范申报材料中存在故意编造、虚构有关数据、资料、文件等或者隐瞒事实真相的。</w:t>
            </w:r>
          </w:p>
        </w:tc>
        <w:tc>
          <w:tcPr>
            <w:tcW w:w="7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749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  <w:t>合             计</w:t>
            </w:r>
          </w:p>
        </w:tc>
        <w:tc>
          <w:tcPr>
            <w:tcW w:w="7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黑体"/>
          <w:color w:val="000000"/>
          <w:sz w:val="32"/>
          <w:szCs w:val="32"/>
        </w:rPr>
        <w:sectPr>
          <w:footerReference r:id="rId3" w:type="default"/>
          <w:pgSz w:w="11906" w:h="16838"/>
          <w:pgMar w:top="1871" w:right="1587" w:bottom="1701" w:left="1587" w:header="851" w:footer="1417" w:gutter="0"/>
          <w:pgNumType w:fmt="decimal"/>
          <w:cols w:space="720" w:num="1"/>
          <w:rtlGutter w:val="0"/>
          <w:docGrid w:type="linesAndChars" w:linePitch="603" w:charSpace="-2092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ThjZjA5ODE4NzE2NzU4YjM1M2I1MzRhNWY5NzkifQ=="/>
  </w:docVars>
  <w:rsids>
    <w:rsidRoot w:val="49B17580"/>
    <w:rsid w:val="49B175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2023-04-03T07:44:00Z</dcterms:created>
  <dc:creator>Administrator</dc:creator>
  <cp:lastModifiedBy>Administrator</cp:lastModifiedBy>
  <dcterms:modified xsi:type="dcterms:W3CDTF">2023-04-03T07:45:14Z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DAE5DAD241CA408691BE5048CE45E00C_11</vt:lpwstr>
  </property>
</Properties>
</file>