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ind w:firstLine="160" w:firstLineChars="5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wordWrap w:val="0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全国平安渔业示范县创建评估指标（沿海）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512"/>
        <w:gridCol w:w="5762"/>
        <w:gridCol w:w="431"/>
        <w:gridCol w:w="725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62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县级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自评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党委政府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高度重视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安全管理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机制完善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县委县政府能够严格落实《地方党政领导干部安全生产责任制规定》，综合运用多种措施强化渔业安全生产组织领导，定期研究渔业安全生产工作，协调解决重点问题。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制定县级政府领导干部渔业安全生产职责清单和年度工作清单，建立并完善安全风险评估与论证机制。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县安全生产领导小组有渔业等部门参加，并定期召开会议研究部署渔业安全生产工作。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渔业主管部门设有安全管理领导小组，并设有安全生产管理办公室。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渔业主管部门设有渔业安全生产例会制度，经常组织开展渔业安全生产专项活动。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按规定建立渔业安全生产网格化管理机制，各部门职责清晰、网格员设立完整、网格管理平台运行正常。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渔业、应急管理、海事、海警等部门建立工作协调机制，政府与各个相关部门建立联席会议制度，并能有效运行。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安全监督管理机构健全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县级有健全的渔业应急监管机构，有完备的渔业行政执法装备（包括船艇、车辆、取证设备等）。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设有驻港监管机构，并加强监管力量配备。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渔业乡镇有负责渔业安全生产的工作机构和人员。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渔业村有专（兼）职渔业安全生产管理人员。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应急管理机制运行顺畅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有渔业安全生产应急预案（包括防汛抗台、气象灾害、水上突发事件应急预案等），并定期进行应急演练。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有渔业应急通信网络，气象预警和避险等安全信息畅通。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按规定制定应急值班制度，执行24小时渔业安全应急值班，值班记录规范清晰。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已经应用全国渔业安全事故直报系统。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渔政执法船有紧急备航制度，能服从应急救助调度。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风险保障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机制完善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有配套的政策性渔业保险保费补贴资金。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有健全的事故预赔付机制。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捕捞渔民人身保险参保率90%以上。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渔船参保率60%以上。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安全投入资金保障充足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渔业安全投入资金纳入政府财政预算，并按计划落实到位。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有专项的渔港、航标建设维护等经费。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有专项的渔民培训教育补助经费。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有专项的救生、通信等设备配备补助等渔业安全装备资金。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安全管理规章制度健全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建立较完备的安全管理制度体系。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建立问题隐患和制度措施“两个清单”，责任明确、整改有效。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有安全隐患举报奖励制度，并及时处理举报。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有专门的安全生产监督管理台账。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安全检查制度和安全责任追究制度落实到位。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法律法规有效执行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按规定办理渔船证书证件，档案管理完备。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按规定进行渔业船员考试发证，船员考试发证档案齐全。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按规定执行进出渔港报告制度。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按规定执行“黑色四小时”定时点验制度。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渔业船舶水上安全事故报告、调查、统计工作流程完善，工作台账规范，无迟报、瞒报、漏报等情况的发生。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有效开展渔业安全生产专项整治三年行动、“百日攻坚”行动、涉渔“三无”船舶专项整治等打非治违专项行动，检查记录齐全。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组织开展适航适任、渔港监管“大检查”，且将外地籍渔船纳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入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本地安全执法检查范畴，随机开展安全检查。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开展“大走访”，通过走渔村、上渔船、访渔民活动，进行基层民情调研和安全隐患摸排。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渔业安全隐患排查整改率100%。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渔港管理规范设施齐全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（9分）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辖区渔港监督管理机构健全、制度完善、治理有效，制定并公布港章。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港区生产经营单位安全责任明确，管理规范。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港区治安环境良好，近两年未发生重大治安案件。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渔港内船舶停泊有序，船名号、船籍港标识规范。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渔港航道畅通，航标、消防、防污、监控等设施配备齐全，运行状况良好。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渔船安全适航状况良好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（9分）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渔船依法修造、检验，受检率100%。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渔船通讯、导航、消防等通导与安全设施齐全，各种安全装备正常运行。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插卡式AIS和救生筏等通讯、救生设备应配尽配。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渔船按规定配齐渔业职务船员，持证率100%。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普通船员经过规定的基础培训，持证率100%。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船员培训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管理规范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渔业船员培训体系完备。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培训机构教学设施齐全，培训师资符合要求。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培训管理工作规范，档案齐全。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渔船船东船长安全管理培训率100%。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宣传广泛深入形式多样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重点渔港、渔村设有独立固定的渔业安全宣传栏（牌），并1—3个月更新1次。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组织开展大宣传，充分利用新媒体平台和其他传统方式，开展法律法规宣贯、安全知识宣传、安全警示教育。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组织渔业安全知识竞赛、技能比赛等活动，渔民群众对渔业安全法律法规和防灾减灾知识知晓率高。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安全生产责任落实到位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建立县、乡（镇）、村渔业安全生产层级考核体系，有明确的渔业安全生产管理考核办法和奖惩机制。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县、乡（镇）、村（公司）、渔船100%签订渔业安全生产责任状。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渔业生产经营单位、渔船所有人（经营人）安全生产主体责任和船长水上作业第一责任得到落实。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生产组织化程度高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渔船编组生产作业制度有效落实，同组渔船间联系畅通。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定期开展编组船长业务培训、交流和考核。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有渔船自救、互救激励机制。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渔船安全事故有效控制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渔业安全生产事故得到有效控制，近两个年度内未发生较大及以上渔业安全生产事故。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按“四不放过”原则处理各类事故，事故结案率100%。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责任追究到位率100%。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平安渔业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创建示范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扎实开展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有平安渔业示范县创建活动工作方案、领导机构和工作机构。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创建工作纳入县级政府安全生产目标责任制范围。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广泛开展平安渔业示范乡（镇）、村、船创建活动。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7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平安渔业创建示范活动有交流、有总结。</w:t>
            </w:r>
          </w:p>
        </w:tc>
        <w:tc>
          <w:tcPr>
            <w:tcW w:w="4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982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小             计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27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  <w:t>附加项</w:t>
            </w: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619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研判辖区内涉渔新业态、新领域安全风险，并能有效监管，加3分；凡国家无统一要求，但地方已先行实践，为推动渔业安全管理科学发展作出突出贡献，具有在全国推广应用价值的创新工作项目可作为附加项（需附说明材料），每项加2分，最多不超过10分。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127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否决项</w:t>
            </w:r>
          </w:p>
        </w:tc>
        <w:tc>
          <w:tcPr>
            <w:tcW w:w="619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包括但不限于以下情形：（1）两年内发生过较大及以上渔业船舶水上安全事故；两年内发生过渔业安全生产严重违法违规案件。（2）创建示范活动申报材料中存在故意编造、虚构有关数据、资料、文件等或者隐瞒事实真相的。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982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合             计</w:t>
            </w:r>
          </w:p>
        </w:tc>
        <w:tc>
          <w:tcPr>
            <w:tcW w:w="7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71030C8F"/>
    <w:rsid w:val="6A353946"/>
    <w:rsid w:val="71030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2458</Words>
  <Characters>2552</Characters>
  <Lines>0</Lines>
  <Paragraphs>0</Paragraphs>
  <TotalTime>1</TotalTime>
  <ScaleCrop>false</ScaleCrop>
  <LinksUpToDate>false</LinksUpToDate>
  <CharactersWithSpaces>2684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2023-04-03T07:42:00Z</dcterms:created>
  <dc:creator>Administrator</dc:creator>
  <cp:lastModifiedBy>Administrator</cp:lastModifiedBy>
  <dcterms:modified xsi:type="dcterms:W3CDTF">2023-04-03T08:57:28Z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D330C108F4E14220BCC7AB37EEEACAC2_11</vt:lpwstr>
  </property>
</Properties>
</file>